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bookmarkStart w:id="0" w:name="_GoBack"/>
      <w:bookmarkEnd w:id="0"/>
    </w:p>
    <w:p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北京万维盛天系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电影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诈骗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组织结构</w:t>
      </w:r>
    </w:p>
    <w:tbl>
      <w:tblPr>
        <w:tblStyle w:val="3"/>
        <w:tblpPr w:leftFromText="180" w:rightFromText="180" w:vertAnchor="text" w:horzAnchor="page" w:tblpX="3949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412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盛天瑞影文化产业（北京）有限公司</w:t>
            </w:r>
          </w:p>
          <w:p>
            <w:pPr>
              <w:ind w:firstLine="210" w:firstLineChars="100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余凯（总裁）、潘龙飞（总经理）</w:t>
            </w:r>
          </w:p>
        </w:tc>
      </w:tr>
    </w:tbl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↓</w:t>
      </w: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1752"/>
        <w:gridCol w:w="172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7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北京万维影业有限公司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北京万唯文化产业有限公司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北京万唯文化传媒有限公司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④万唯影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业（佛山）有限公司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⑤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中视尚影（北京）国际文化传媒有限公司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⑥浙江一呼百影文化传媒有限公司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⑦非常道影视文化传媒有限公司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⑧北京华夏尚影文化传媒有限公司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⑨尚氏影业（北京）有限公司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北京梓金传媒有限公司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北京盛煌国际文化传媒有限公司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大美寰球（北京）文化发展有限公司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④北京大美寰宇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影业有限公司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盛天瑞影文化产业（北京）有限公司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北京万恒耀影（北京）文化传媒有限公司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盛天合一（北京）文化传媒有限公司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地址：北京朝阳区塞隆文化产业园A1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其他，上海众多马甲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涉及电影：《真假美猴王之战神归来》（又名“大圣杀”）、《十三猎杀》、《守护神之绝境营救》、《最强二弟子之猪事大吉》、《黄金甲》、《通往春天的列车》</w:t>
      </w:r>
      <w:r>
        <w:rPr>
          <w:rFonts w:hint="eastAsia"/>
          <w:b w:val="0"/>
          <w:bCs w:val="0"/>
          <w:color w:val="FF0000"/>
          <w:sz w:val="21"/>
          <w:szCs w:val="21"/>
          <w:vertAlign w:val="baseline"/>
          <w:lang w:val="en-US" w:eastAsia="zh-CN"/>
        </w:rPr>
        <w:t>《横财局中局》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、《绝密突袭》、《下一任、前任》、《解放终局营救》、《萌宠特工队》、《东北往事之二十年》、</w:t>
      </w:r>
      <w:r>
        <w:rPr>
          <w:rFonts w:hint="eastAsia"/>
          <w:b w:val="0"/>
          <w:bCs w:val="0"/>
          <w:color w:val="FF0000"/>
          <w:sz w:val="21"/>
          <w:szCs w:val="21"/>
          <w:vertAlign w:val="baseline"/>
          <w:lang w:val="en-US" w:eastAsia="zh-CN"/>
        </w:rPr>
        <w:t>《抵达之谜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》、《为家而战》、</w:t>
      </w:r>
      <w:r>
        <w:rPr>
          <w:rFonts w:hint="eastAsia"/>
          <w:b w:val="0"/>
          <w:bCs w:val="0"/>
          <w:color w:val="FF0000"/>
          <w:sz w:val="21"/>
          <w:szCs w:val="21"/>
          <w:vertAlign w:val="baseline"/>
          <w:lang w:val="en-US" w:eastAsia="zh-CN"/>
        </w:rPr>
        <w:t>《上海上海》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、《绵里藏刀》等；</w:t>
      </w:r>
    </w:p>
    <w:p>
      <w:pPr>
        <w:jc w:val="left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盛天瑞影总裁余凯（90后）、总经理潘龙飞（90后）、北京梓金传媒总裁</w:t>
      </w:r>
      <w:r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  <w:t>樊涛、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北京</w:t>
      </w:r>
      <w:r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  <w:t>尚氏影业总裁高尚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、</w:t>
      </w:r>
    </w:p>
    <w:p>
      <w:pPr>
        <w:jc w:val="left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王保恒（温州）、姜一涵和谷尚蔚夫妻（温州）、戴雅琨、戴雅琛、李沫、李萍等 ；</w:t>
      </w: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1165"/>
    <w:rsid w:val="04E94A49"/>
    <w:rsid w:val="09982CDB"/>
    <w:rsid w:val="109E1493"/>
    <w:rsid w:val="12B61F9E"/>
    <w:rsid w:val="14591379"/>
    <w:rsid w:val="1BF428DE"/>
    <w:rsid w:val="1DD26D49"/>
    <w:rsid w:val="1FFB2653"/>
    <w:rsid w:val="20FF59BE"/>
    <w:rsid w:val="25CE6D74"/>
    <w:rsid w:val="26947235"/>
    <w:rsid w:val="27050204"/>
    <w:rsid w:val="283F13FE"/>
    <w:rsid w:val="286B51B2"/>
    <w:rsid w:val="2CA21252"/>
    <w:rsid w:val="2CCB2A65"/>
    <w:rsid w:val="317B71CE"/>
    <w:rsid w:val="36A203AA"/>
    <w:rsid w:val="37050947"/>
    <w:rsid w:val="408616B2"/>
    <w:rsid w:val="47474836"/>
    <w:rsid w:val="4AC71B2D"/>
    <w:rsid w:val="4D802924"/>
    <w:rsid w:val="50B3731E"/>
    <w:rsid w:val="542A447C"/>
    <w:rsid w:val="56C25306"/>
    <w:rsid w:val="5A5E3D1A"/>
    <w:rsid w:val="5C09060A"/>
    <w:rsid w:val="5F095E99"/>
    <w:rsid w:val="67A01A59"/>
    <w:rsid w:val="6D4A3749"/>
    <w:rsid w:val="6DC571C2"/>
    <w:rsid w:val="7823266C"/>
    <w:rsid w:val="7847524A"/>
    <w:rsid w:val="7B3C7E71"/>
    <w:rsid w:val="7BEE6227"/>
    <w:rsid w:val="7D1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2020-02-16T08:02:00Z</dcterms:created>
  <dc:creator>ac</dc:creator>
  <cp:lastModifiedBy>ac</cp:lastModifiedBy>
  <dcterms:modified xsi:type="dcterms:W3CDTF">2020-08-17T03:16:40Z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